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1" w:rsidRDefault="00283761" w:rsidP="00275BEA">
      <w:pPr>
        <w:ind w:firstLine="480"/>
        <w:rPr>
          <w:vanish/>
          <w:sz w:val="24"/>
        </w:rPr>
      </w:pPr>
    </w:p>
    <w:p w:rsidR="00283761" w:rsidRDefault="005C18E6">
      <w:pPr>
        <w:adjustRightInd/>
        <w:spacing w:line="560" w:lineRule="exact"/>
        <w:ind w:firstLineChars="0" w:firstLine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1</w:t>
      </w:r>
    </w:p>
    <w:p w:rsidR="00283761" w:rsidRDefault="00283761">
      <w:pPr>
        <w:adjustRightInd/>
        <w:spacing w:line="300" w:lineRule="auto"/>
        <w:ind w:firstLineChars="0" w:firstLine="0"/>
        <w:rPr>
          <w:rFonts w:ascii="黑体" w:eastAsia="黑体" w:hAnsi="黑体"/>
          <w:szCs w:val="32"/>
        </w:rPr>
      </w:pPr>
    </w:p>
    <w:p w:rsidR="00283761" w:rsidRDefault="005C18E6">
      <w:pPr>
        <w:spacing w:line="300" w:lineRule="auto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bookmark8"/>
      <w:bookmarkStart w:id="1" w:name="bookmark7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杭州市会展项目扶持资金申请表</w:t>
      </w:r>
      <w:bookmarkEnd w:id="0"/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1946"/>
        <w:gridCol w:w="290"/>
        <w:gridCol w:w="852"/>
        <w:gridCol w:w="1384"/>
        <w:gridCol w:w="888"/>
        <w:gridCol w:w="750"/>
        <w:gridCol w:w="698"/>
      </w:tblGrid>
      <w:tr w:rsidR="00283761">
        <w:trPr>
          <w:trHeight w:hRule="exact" w:val="986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申请单位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(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盖章）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83761">
        <w:trPr>
          <w:trHeight w:hRule="exact" w:val="49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开户银行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right="120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right="120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银行账号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83761">
        <w:trPr>
          <w:trHeight w:hRule="exact" w:val="576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83761">
        <w:trPr>
          <w:trHeight w:hRule="exact" w:val="508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项目时间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日至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 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日</w:t>
            </w:r>
          </w:p>
        </w:tc>
      </w:tr>
      <w:tr w:rsidR="00283761">
        <w:trPr>
          <w:trHeight w:hRule="exact" w:val="49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主办单位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83761">
        <w:trPr>
          <w:trHeight w:hRule="exact" w:val="49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承办单位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83761">
        <w:trPr>
          <w:trHeight w:hRule="exact" w:val="497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MingLiU"/>
                <w:sz w:val="28"/>
                <w:szCs w:val="28"/>
                <w:lang w:val="zh-CN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举办地点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83761">
        <w:trPr>
          <w:trHeight w:hRule="exact" w:val="497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right="260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right="9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hd w:val="clear" w:color="auto" w:fill="FFFFFF"/>
              <w:adjustRightInd/>
              <w:snapToGrid/>
              <w:spacing w:before="1140" w:after="1140" w:line="240" w:lineRule="atLeast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50" w:firstLine="140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83761">
        <w:trPr>
          <w:trHeight w:hRule="exact" w:val="758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申请项目类型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hint="eastAsia"/>
                <w:sz w:val="28"/>
                <w:szCs w:val="28"/>
              </w:rPr>
              <w:t>□展览</w:t>
            </w:r>
            <w:r>
              <w:rPr>
                <w:rFonts w:ascii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hint="eastAsia"/>
                <w:sz w:val="28"/>
                <w:szCs w:val="28"/>
              </w:rPr>
              <w:t>□会议（论坛）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z w:val="28"/>
                <w:szCs w:val="28"/>
                <w:lang w:val="zh-CN"/>
              </w:rPr>
              <w:t>项目规模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rPr>
                <w:rFonts w:ascii="仿宋_GB2312" w:hAnsi="仿宋" w:cs="Courier New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已办次数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83761">
        <w:trPr>
          <w:trHeight w:hRule="exact" w:val="112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left="160" w:firstLineChars="0" w:firstLine="0"/>
              <w:jc w:val="center"/>
              <w:rPr>
                <w:rFonts w:ascii="仿宋_GB2312" w:hAnsi="仿宋" w:cs="MingLiU"/>
                <w:sz w:val="28"/>
                <w:szCs w:val="28"/>
                <w:lang w:val="zh-CN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项目概况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 w:cs="MingLiU"/>
                <w:sz w:val="28"/>
                <w:szCs w:val="28"/>
                <w:lang w:val="zh-CN"/>
              </w:rPr>
            </w:pPr>
          </w:p>
        </w:tc>
      </w:tr>
      <w:tr w:rsidR="00283761">
        <w:trPr>
          <w:trHeight w:hRule="exact" w:val="144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left="160"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符合条款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及申请金额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符合《杭州市会展业发展扶持资金实施细则》第</w:t>
            </w:r>
            <w:r>
              <w:rPr>
                <w:rFonts w:ascii="仿宋_GB2312" w:hAnsi="仿宋" w:cs="MingLiU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条</w:t>
            </w:r>
            <w:r>
              <w:rPr>
                <w:rFonts w:ascii="仿宋_GB2312" w:hAnsi="仿宋" w:cs="宋体" w:hint="eastAsia"/>
                <w:sz w:val="28"/>
                <w:szCs w:val="28"/>
                <w:lang w:val="zh-CN"/>
              </w:rPr>
              <w:t>、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第</w:t>
            </w:r>
            <w:r>
              <w:rPr>
                <w:rFonts w:ascii="仿宋_GB2312" w:hAnsi="仿宋" w:cs="MingLiU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款。申请扶持资金</w:t>
            </w:r>
            <w:r>
              <w:rPr>
                <w:rFonts w:ascii="仿宋_GB2312" w:hAnsi="仿宋" w:cs="MingLiU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万元。该项目为第</w:t>
            </w:r>
            <w:r>
              <w:rPr>
                <w:rFonts w:ascii="仿宋_GB2312" w:hAnsi="仿宋" w:cs="MingLiU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次申报，已享受扶持资金</w:t>
            </w:r>
            <w:r>
              <w:rPr>
                <w:rFonts w:ascii="仿宋_GB2312" w:hAnsi="仿宋" w:cs="MingLiU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万元。</w:t>
            </w:r>
          </w:p>
        </w:tc>
      </w:tr>
      <w:tr w:rsidR="00283761">
        <w:trPr>
          <w:trHeight w:hRule="exact" w:val="2437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61" w:rsidRDefault="005C18E6">
            <w:pPr>
              <w:spacing w:line="240" w:lineRule="auto"/>
              <w:ind w:firstLineChars="0" w:firstLine="0"/>
              <w:jc w:val="center"/>
              <w:rPr>
                <w:rFonts w:ascii="仿宋_GB2312" w:hAnsi="仿宋" w:cs="MingLiU"/>
                <w:sz w:val="28"/>
                <w:lang w:val="zh-CN"/>
              </w:rPr>
            </w:pPr>
            <w:proofErr w:type="gramStart"/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兹保证</w:t>
            </w:r>
            <w:proofErr w:type="gramEnd"/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提供的材料</w:t>
            </w:r>
            <w:r>
              <w:rPr>
                <w:rFonts w:ascii="仿宋_GB2312" w:hAnsi="仿宋" w:cs="宋体" w:hint="eastAsia"/>
                <w:sz w:val="28"/>
                <w:szCs w:val="28"/>
                <w:lang w:val="zh-CN"/>
              </w:rPr>
              <w:t>、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文件和复印件及数据真实</w:t>
            </w:r>
            <w:r>
              <w:rPr>
                <w:rFonts w:ascii="仿宋_GB2312" w:hAnsi="仿宋" w:cs="宋体" w:hint="eastAsia"/>
                <w:sz w:val="28"/>
                <w:szCs w:val="28"/>
                <w:lang w:val="zh-CN"/>
              </w:rPr>
              <w:t>、</w:t>
            </w: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有效。</w:t>
            </w:r>
          </w:p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 w:cs="MingLiU"/>
                <w:sz w:val="28"/>
                <w:lang w:val="zh-CN"/>
              </w:rPr>
            </w:pPr>
          </w:p>
          <w:p w:rsidR="00283761" w:rsidRDefault="00283761">
            <w:pPr>
              <w:spacing w:line="240" w:lineRule="auto"/>
              <w:ind w:firstLineChars="0" w:firstLine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</w:p>
          <w:p w:rsidR="00283761" w:rsidRDefault="005C18E6">
            <w:pPr>
              <w:spacing w:line="240" w:lineRule="auto"/>
              <w:ind w:firstLineChars="350" w:firstLine="980"/>
              <w:jc w:val="center"/>
              <w:rPr>
                <w:rFonts w:ascii="仿宋_GB2312" w:hAnsi="仿宋" w:cs="Courier New"/>
                <w:sz w:val="28"/>
                <w:szCs w:val="28"/>
              </w:rPr>
            </w:pPr>
            <w:r>
              <w:rPr>
                <w:rFonts w:ascii="仿宋_GB2312" w:hAnsi="仿宋" w:cs="MingLiU" w:hint="eastAsia"/>
                <w:sz w:val="28"/>
                <w:szCs w:val="28"/>
                <w:lang w:val="zh-CN"/>
              </w:rPr>
              <w:t>法人代表</w:t>
            </w:r>
            <w:r>
              <w:rPr>
                <w:rFonts w:ascii="仿宋_GB2312" w:hAnsi="仿宋" w:cs="MingLiU"/>
                <w:sz w:val="28"/>
                <w:szCs w:val="28"/>
                <w:lang w:val="zh-CN"/>
              </w:rPr>
              <w:t>(</w:t>
            </w:r>
            <w:r>
              <w:rPr>
                <w:rFonts w:ascii="仿宋_GB2312" w:hAnsi="仿宋" w:cs="MingLiU" w:hint="eastAsia"/>
                <w:sz w:val="28"/>
                <w:lang w:val="zh-CN"/>
              </w:rPr>
              <w:t>签名</w:t>
            </w:r>
            <w:r>
              <w:rPr>
                <w:rFonts w:ascii="仿宋_GB2312" w:hAnsi="仿宋" w:cs="MingLiU" w:hint="eastAsia"/>
                <w:sz w:val="28"/>
              </w:rPr>
              <w:t>）：</w:t>
            </w:r>
            <w:r>
              <w:rPr>
                <w:rFonts w:ascii="仿宋_GB2312" w:hAnsi="仿宋" w:cs="MingLiU"/>
                <w:sz w:val="28"/>
              </w:rPr>
              <w:t xml:space="preserve">                </w:t>
            </w:r>
            <w:r>
              <w:rPr>
                <w:rFonts w:ascii="仿宋_GB2312" w:hAnsi="仿宋" w:cs="MingLiU" w:hint="eastAsia"/>
                <w:sz w:val="28"/>
                <w:lang w:val="zh-CN"/>
              </w:rPr>
              <w:t>年</w:t>
            </w:r>
            <w:r>
              <w:rPr>
                <w:rFonts w:ascii="仿宋_GB2312" w:hAnsi="仿宋" w:cs="MingLiU"/>
                <w:sz w:val="28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lang w:val="zh-CN"/>
              </w:rPr>
              <w:t>月</w:t>
            </w:r>
            <w:r>
              <w:rPr>
                <w:rFonts w:ascii="仿宋_GB2312" w:hAnsi="仿宋" w:cs="MingLiU"/>
                <w:sz w:val="28"/>
                <w:lang w:val="zh-CN"/>
              </w:rPr>
              <w:t xml:space="preserve">   </w:t>
            </w:r>
            <w:r>
              <w:rPr>
                <w:rFonts w:ascii="仿宋_GB2312" w:hAnsi="仿宋" w:cs="MingLiU" w:hint="eastAsia"/>
                <w:sz w:val="28"/>
                <w:lang w:val="zh-CN"/>
              </w:rPr>
              <w:t>日</w:t>
            </w:r>
          </w:p>
        </w:tc>
      </w:tr>
    </w:tbl>
    <w:p w:rsidR="00283761" w:rsidRDefault="005C18E6">
      <w:pPr>
        <w:ind w:rightChars="-244" w:right="-781" w:firstLineChars="0" w:firstLine="0"/>
        <w:rPr>
          <w:rFonts w:ascii="仿宋_GB2312" w:hAnsi="仿宋_GB2312" w:cs="仿宋_GB2312"/>
          <w:spacing w:val="20"/>
          <w:sz w:val="28"/>
          <w:szCs w:val="28"/>
          <w:shd w:val="clear" w:color="auto" w:fill="FFFFFF"/>
          <w:lang w:val="zh-CN"/>
        </w:rPr>
      </w:pPr>
      <w:r>
        <w:rPr>
          <w:rFonts w:ascii="仿宋_GB2312" w:hAnsi="仿宋_GB2312" w:cs="仿宋_GB2312" w:hint="eastAsia"/>
          <w:sz w:val="28"/>
          <w:szCs w:val="28"/>
          <w:lang w:val="zh-CN"/>
        </w:rPr>
        <w:t>注：该表格适用第六至十条。</w:t>
      </w:r>
      <w:bookmarkStart w:id="2" w:name="_GoBack"/>
      <w:bookmarkEnd w:id="1"/>
      <w:bookmarkEnd w:id="2"/>
    </w:p>
    <w:sectPr w:rsidR="00283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E6" w:rsidRDefault="005C18E6" w:rsidP="00275BEA">
      <w:pPr>
        <w:spacing w:line="240" w:lineRule="auto"/>
        <w:ind w:firstLine="640"/>
      </w:pPr>
      <w:r>
        <w:separator/>
      </w:r>
    </w:p>
  </w:endnote>
  <w:endnote w:type="continuationSeparator" w:id="0">
    <w:p w:rsidR="005C18E6" w:rsidRDefault="005C18E6" w:rsidP="00275BE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5C18E6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E8B51" wp14:editId="304363E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761" w:rsidRDefault="005C18E6">
                          <w:pPr>
                            <w:pStyle w:val="a3"/>
                            <w:ind w:firstLine="56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0EBD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83761" w:rsidRDefault="005C18E6">
                    <w:pPr>
                      <w:pStyle w:val="a3"/>
                      <w:ind w:firstLine="56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E0EBD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E6" w:rsidRDefault="005C18E6" w:rsidP="00275BEA">
      <w:pPr>
        <w:spacing w:line="240" w:lineRule="auto"/>
        <w:ind w:firstLine="640"/>
      </w:pPr>
      <w:r>
        <w:separator/>
      </w:r>
    </w:p>
  </w:footnote>
  <w:footnote w:type="continuationSeparator" w:id="0">
    <w:p w:rsidR="005C18E6" w:rsidRDefault="005C18E6" w:rsidP="00275BE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EC57"/>
    <w:rsid w:val="FED3F578"/>
    <w:rsid w:val="FF7705F4"/>
    <w:rsid w:val="FF8B80C4"/>
    <w:rsid w:val="FFBDBD28"/>
    <w:rsid w:val="FFFF4299"/>
    <w:rsid w:val="00275BEA"/>
    <w:rsid w:val="00283761"/>
    <w:rsid w:val="005C18E6"/>
    <w:rsid w:val="00903F02"/>
    <w:rsid w:val="009E0EBD"/>
    <w:rsid w:val="00BA6ED5"/>
    <w:rsid w:val="04337167"/>
    <w:rsid w:val="07E746A6"/>
    <w:rsid w:val="0CFC383A"/>
    <w:rsid w:val="2F87AFCA"/>
    <w:rsid w:val="30B83FB2"/>
    <w:rsid w:val="3E871000"/>
    <w:rsid w:val="3FDB9455"/>
    <w:rsid w:val="3FFF8617"/>
    <w:rsid w:val="41915F60"/>
    <w:rsid w:val="425D73E0"/>
    <w:rsid w:val="46431DFE"/>
    <w:rsid w:val="4BBFE98F"/>
    <w:rsid w:val="5AE655CF"/>
    <w:rsid w:val="5EFBE1BC"/>
    <w:rsid w:val="6B7F5D32"/>
    <w:rsid w:val="6BBE1F51"/>
    <w:rsid w:val="6CFFEA07"/>
    <w:rsid w:val="6E7F540B"/>
    <w:rsid w:val="6EFFA2AC"/>
    <w:rsid w:val="6F3644CF"/>
    <w:rsid w:val="6F3BA6B9"/>
    <w:rsid w:val="773FC714"/>
    <w:rsid w:val="7AFF8962"/>
    <w:rsid w:val="7BF7EC57"/>
    <w:rsid w:val="7BFFDC1B"/>
    <w:rsid w:val="7DBF7190"/>
    <w:rsid w:val="7F1F778D"/>
    <w:rsid w:val="7F3C1518"/>
    <w:rsid w:val="7FDF08D9"/>
    <w:rsid w:val="9BFD010D"/>
    <w:rsid w:val="B4EF52CC"/>
    <w:rsid w:val="BDBEFD0E"/>
    <w:rsid w:val="C3B1B857"/>
    <w:rsid w:val="C5FFB80A"/>
    <w:rsid w:val="C8BE020A"/>
    <w:rsid w:val="CD9E8131"/>
    <w:rsid w:val="D7B97015"/>
    <w:rsid w:val="D8B9FF79"/>
    <w:rsid w:val="D9F5477E"/>
    <w:rsid w:val="DDFFE379"/>
    <w:rsid w:val="E1B7FE94"/>
    <w:rsid w:val="E7FBE46B"/>
    <w:rsid w:val="ECFF0652"/>
    <w:rsid w:val="EEB65D8D"/>
    <w:rsid w:val="EFBF638A"/>
    <w:rsid w:val="EFFF3DE7"/>
    <w:rsid w:val="F6F1F73A"/>
    <w:rsid w:val="F71BA44D"/>
    <w:rsid w:val="F7DB46DB"/>
    <w:rsid w:val="F9EFD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杭州市政府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pcdell</cp:lastModifiedBy>
  <cp:revision>4</cp:revision>
  <cp:lastPrinted>2022-01-15T18:00:00Z</cp:lastPrinted>
  <dcterms:created xsi:type="dcterms:W3CDTF">2022-02-24T04:52:00Z</dcterms:created>
  <dcterms:modified xsi:type="dcterms:W3CDTF">2022-02-24T04:52:00Z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3385A78501994D8ABFFB70767D97FA28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